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3DBE" w:rsidRPr="0041572C" w:rsidRDefault="003C3DBE" w:rsidP="0041572C">
      <w:pPr>
        <w:pStyle w:val="ab"/>
        <w:spacing w:line="280" w:lineRule="exact"/>
        <w:ind w:firstLine="480"/>
        <w:rPr>
          <w:rFonts w:ascii="微软雅黑" w:eastAsia="微软雅黑" w:hAnsi="微软雅黑" w:cs="宋体"/>
          <w:sz w:val="24"/>
          <w:szCs w:val="24"/>
        </w:rPr>
      </w:pPr>
    </w:p>
    <w:p w:rsidR="003C3DBE" w:rsidRPr="0041572C" w:rsidRDefault="003C3DBE" w:rsidP="0041572C">
      <w:pPr>
        <w:pStyle w:val="ab"/>
        <w:spacing w:line="280" w:lineRule="exact"/>
        <w:ind w:firstLine="480"/>
        <w:rPr>
          <w:rFonts w:ascii="微软雅黑" w:eastAsia="微软雅黑" w:hAnsi="微软雅黑" w:cs="宋体"/>
          <w:sz w:val="24"/>
          <w:szCs w:val="24"/>
        </w:rPr>
      </w:pPr>
    </w:p>
    <w:p w:rsidR="003C3DBE" w:rsidRPr="0041572C" w:rsidRDefault="004B0359" w:rsidP="0041572C">
      <w:pPr>
        <w:pStyle w:val="a6"/>
        <w:spacing w:line="280" w:lineRule="exact"/>
        <w:rPr>
          <w:rFonts w:ascii="微软雅黑" w:eastAsia="微软雅黑" w:hAnsi="微软雅黑" w:hint="default"/>
          <w:sz w:val="24"/>
          <w:szCs w:val="24"/>
        </w:rPr>
      </w:pPr>
      <w:r w:rsidRPr="0041572C">
        <w:rPr>
          <w:rFonts w:ascii="微软雅黑" w:eastAsia="微软雅黑" w:hAnsi="微软雅黑"/>
          <w:sz w:val="24"/>
          <w:szCs w:val="24"/>
        </w:rPr>
        <w:t>中华人民共和国最高人民法院</w:t>
      </w:r>
    </w:p>
    <w:p w:rsidR="00B55A2D" w:rsidRPr="00B55A2D" w:rsidRDefault="00B55A2D" w:rsidP="00B55A2D">
      <w:pPr>
        <w:pStyle w:val="ab"/>
        <w:spacing w:line="280" w:lineRule="exact"/>
        <w:ind w:firstLineChars="0" w:firstLine="0"/>
        <w:jc w:val="center"/>
        <w:rPr>
          <w:rFonts w:ascii="微软雅黑" w:eastAsia="微软雅黑" w:hAnsi="微软雅黑" w:cs="宋体" w:hint="eastAsia"/>
          <w:sz w:val="24"/>
          <w:szCs w:val="24"/>
        </w:rPr>
      </w:pPr>
      <w:r w:rsidRPr="00B55A2D">
        <w:rPr>
          <w:rFonts w:ascii="微软雅黑" w:eastAsia="微软雅黑" w:hAnsi="微软雅黑" w:cs="宋体" w:hint="eastAsia"/>
          <w:sz w:val="24"/>
          <w:szCs w:val="24"/>
        </w:rPr>
        <w:t>公　　  告</w:t>
      </w:r>
    </w:p>
    <w:p w:rsidR="00B55A2D" w:rsidRPr="00B55A2D" w:rsidRDefault="00B55A2D" w:rsidP="00B55A2D">
      <w:pPr>
        <w:pStyle w:val="ab"/>
        <w:spacing w:line="280" w:lineRule="exact"/>
        <w:ind w:firstLine="480"/>
        <w:rPr>
          <w:rFonts w:ascii="微软雅黑" w:eastAsia="微软雅黑" w:hAnsi="微软雅黑" w:cs="宋体"/>
          <w:sz w:val="24"/>
          <w:szCs w:val="24"/>
        </w:rPr>
      </w:pPr>
    </w:p>
    <w:p w:rsidR="00B55A2D" w:rsidRPr="00B55A2D" w:rsidRDefault="00B55A2D" w:rsidP="00B55A2D">
      <w:pPr>
        <w:pStyle w:val="ab"/>
        <w:spacing w:line="280" w:lineRule="exact"/>
        <w:ind w:firstLine="480"/>
        <w:rPr>
          <w:rFonts w:ascii="微软雅黑" w:eastAsia="微软雅黑" w:hAnsi="微软雅黑" w:cs="宋体" w:hint="eastAsia"/>
          <w:sz w:val="24"/>
          <w:szCs w:val="24"/>
        </w:rPr>
      </w:pPr>
      <w:r w:rsidRPr="00B55A2D">
        <w:rPr>
          <w:rFonts w:ascii="微软雅黑" w:eastAsia="微软雅黑" w:hAnsi="微软雅黑" w:cs="宋体" w:hint="eastAsia"/>
          <w:sz w:val="24"/>
          <w:szCs w:val="24"/>
        </w:rPr>
        <w:t>最高人民法院《关于人民陪审员参加审判活动若干问题的规定》已于2009年11月23日由最高人民法院审判委员会第1477次会议通过，现予公布，自2010年1月14日起施行。</w:t>
      </w:r>
    </w:p>
    <w:p w:rsidR="00B55A2D" w:rsidRPr="00B55A2D" w:rsidRDefault="00B55A2D" w:rsidP="00B55A2D">
      <w:pPr>
        <w:pStyle w:val="ab"/>
        <w:spacing w:line="280" w:lineRule="exact"/>
        <w:ind w:firstLine="480"/>
        <w:rPr>
          <w:rFonts w:ascii="微软雅黑" w:eastAsia="微软雅黑" w:hAnsi="微软雅黑" w:cs="宋体"/>
          <w:sz w:val="24"/>
          <w:szCs w:val="24"/>
        </w:rPr>
      </w:pPr>
    </w:p>
    <w:p w:rsidR="00B55A2D" w:rsidRPr="00B55A2D" w:rsidRDefault="00B55A2D" w:rsidP="00B55A2D">
      <w:pPr>
        <w:pStyle w:val="ab"/>
        <w:spacing w:line="280" w:lineRule="exact"/>
        <w:ind w:firstLine="480"/>
        <w:jc w:val="right"/>
        <w:rPr>
          <w:rFonts w:ascii="微软雅黑" w:eastAsia="微软雅黑" w:hAnsi="微软雅黑" w:cs="宋体"/>
          <w:sz w:val="24"/>
          <w:szCs w:val="24"/>
        </w:rPr>
      </w:pPr>
    </w:p>
    <w:p w:rsidR="00B55A2D" w:rsidRPr="00B55A2D" w:rsidRDefault="00B55A2D" w:rsidP="00B55A2D">
      <w:pPr>
        <w:pStyle w:val="ab"/>
        <w:spacing w:line="280" w:lineRule="exact"/>
        <w:ind w:firstLine="480"/>
        <w:jc w:val="right"/>
        <w:rPr>
          <w:rFonts w:ascii="微软雅黑" w:eastAsia="微软雅黑" w:hAnsi="微软雅黑" w:cs="宋体" w:hint="eastAsia"/>
          <w:sz w:val="24"/>
          <w:szCs w:val="24"/>
        </w:rPr>
      </w:pPr>
      <w:r w:rsidRPr="00B55A2D">
        <w:rPr>
          <w:rFonts w:ascii="微软雅黑" w:eastAsia="微软雅黑" w:hAnsi="微软雅黑" w:cs="宋体" w:hint="eastAsia"/>
          <w:sz w:val="24"/>
          <w:szCs w:val="24"/>
        </w:rPr>
        <w:t xml:space="preserve">2010年1月12日 </w:t>
      </w:r>
    </w:p>
    <w:p w:rsidR="00B55A2D" w:rsidRPr="00B55A2D" w:rsidRDefault="00B55A2D" w:rsidP="00B55A2D">
      <w:pPr>
        <w:pStyle w:val="ab"/>
        <w:spacing w:line="280" w:lineRule="exact"/>
        <w:ind w:firstLine="480"/>
        <w:rPr>
          <w:rFonts w:ascii="微软雅黑" w:eastAsia="微软雅黑" w:hAnsi="微软雅黑" w:cs="宋体"/>
          <w:sz w:val="24"/>
          <w:szCs w:val="24"/>
        </w:rPr>
      </w:pPr>
    </w:p>
    <w:p w:rsidR="00B55A2D" w:rsidRPr="00B55A2D" w:rsidRDefault="00B55A2D" w:rsidP="00B55A2D">
      <w:pPr>
        <w:pStyle w:val="ab"/>
        <w:spacing w:line="280" w:lineRule="exact"/>
        <w:ind w:firstLine="480"/>
        <w:rPr>
          <w:rFonts w:ascii="微软雅黑" w:eastAsia="微软雅黑" w:hAnsi="微软雅黑" w:cs="宋体" w:hint="eastAsia"/>
          <w:sz w:val="24"/>
          <w:szCs w:val="24"/>
        </w:rPr>
      </w:pPr>
      <w:r w:rsidRPr="00B55A2D">
        <w:rPr>
          <w:rFonts w:ascii="微软雅黑" w:eastAsia="微软雅黑" w:hAnsi="微软雅黑" w:cs="宋体" w:hint="eastAsia"/>
          <w:sz w:val="24"/>
          <w:szCs w:val="24"/>
        </w:rPr>
        <w:t xml:space="preserve">　　</w:t>
      </w:r>
    </w:p>
    <w:p w:rsidR="00B55A2D" w:rsidRDefault="00B55A2D" w:rsidP="00B55A2D">
      <w:pPr>
        <w:pStyle w:val="ab"/>
        <w:spacing w:line="600" w:lineRule="exact"/>
        <w:ind w:firstLineChars="0" w:firstLine="0"/>
        <w:jc w:val="center"/>
        <w:rPr>
          <w:rFonts w:ascii="微软雅黑" w:eastAsia="微软雅黑" w:hAnsi="微软雅黑" w:cs="宋体"/>
          <w:b/>
          <w:bCs/>
          <w:color w:val="7030A0"/>
          <w:sz w:val="40"/>
          <w:szCs w:val="40"/>
        </w:rPr>
      </w:pPr>
      <w:r w:rsidRPr="00B55A2D">
        <w:rPr>
          <w:rFonts w:ascii="微软雅黑" w:eastAsia="微软雅黑" w:hAnsi="微软雅黑" w:cs="宋体" w:hint="eastAsia"/>
          <w:b/>
          <w:bCs/>
          <w:color w:val="7030A0"/>
          <w:sz w:val="40"/>
          <w:szCs w:val="40"/>
        </w:rPr>
        <w:t>最高人民法院</w:t>
      </w:r>
      <w:bookmarkStart w:id="0" w:name="_GoBack"/>
      <w:bookmarkEnd w:id="0"/>
    </w:p>
    <w:p w:rsidR="00B55A2D" w:rsidRPr="00B55A2D" w:rsidRDefault="00B55A2D" w:rsidP="00B55A2D">
      <w:pPr>
        <w:pStyle w:val="ab"/>
        <w:spacing w:line="600" w:lineRule="exact"/>
        <w:ind w:firstLineChars="0" w:firstLine="0"/>
        <w:jc w:val="center"/>
        <w:rPr>
          <w:rFonts w:ascii="微软雅黑" w:eastAsia="微软雅黑" w:hAnsi="微软雅黑" w:cs="宋体" w:hint="eastAsia"/>
          <w:b/>
          <w:bCs/>
          <w:color w:val="7030A0"/>
          <w:sz w:val="40"/>
          <w:szCs w:val="40"/>
        </w:rPr>
      </w:pPr>
      <w:r w:rsidRPr="00B55A2D">
        <w:rPr>
          <w:rFonts w:ascii="微软雅黑" w:eastAsia="微软雅黑" w:hAnsi="微软雅黑" w:cs="宋体" w:hint="eastAsia"/>
          <w:b/>
          <w:bCs/>
          <w:color w:val="7030A0"/>
          <w:sz w:val="40"/>
          <w:szCs w:val="40"/>
        </w:rPr>
        <w:t>关于人民陪审员参加审判活动若干问题的规定</w:t>
      </w:r>
    </w:p>
    <w:p w:rsidR="00B55A2D" w:rsidRDefault="00B55A2D" w:rsidP="00B55A2D">
      <w:pPr>
        <w:pStyle w:val="ab"/>
        <w:spacing w:line="280" w:lineRule="exact"/>
        <w:ind w:firstLineChars="0" w:firstLine="0"/>
        <w:jc w:val="center"/>
        <w:rPr>
          <w:rFonts w:ascii="微软雅黑" w:eastAsia="微软雅黑" w:hAnsi="微软雅黑" w:cs="宋体"/>
          <w:sz w:val="24"/>
          <w:szCs w:val="24"/>
        </w:rPr>
      </w:pPr>
    </w:p>
    <w:p w:rsidR="00B55A2D" w:rsidRDefault="00B55A2D" w:rsidP="00B55A2D">
      <w:pPr>
        <w:pStyle w:val="ab"/>
        <w:spacing w:line="280" w:lineRule="exact"/>
        <w:ind w:firstLineChars="0" w:firstLine="0"/>
        <w:jc w:val="center"/>
        <w:rPr>
          <w:rFonts w:ascii="微软雅黑" w:eastAsia="微软雅黑" w:hAnsi="微软雅黑" w:cs="宋体"/>
          <w:sz w:val="24"/>
          <w:szCs w:val="24"/>
        </w:rPr>
      </w:pPr>
      <w:r>
        <w:rPr>
          <w:rFonts w:ascii="微软雅黑" w:eastAsia="微软雅黑" w:hAnsi="微软雅黑" w:cs="宋体" w:hint="eastAsia"/>
          <w:sz w:val="24"/>
          <w:szCs w:val="24"/>
        </w:rPr>
        <w:t>2</w:t>
      </w:r>
      <w:r>
        <w:rPr>
          <w:rFonts w:ascii="微软雅黑" w:eastAsia="微软雅黑" w:hAnsi="微软雅黑" w:cs="宋体"/>
          <w:sz w:val="24"/>
          <w:szCs w:val="24"/>
        </w:rPr>
        <w:t>010-01-14</w:t>
      </w:r>
    </w:p>
    <w:p w:rsidR="00B55A2D" w:rsidRDefault="00B55A2D" w:rsidP="00B55A2D">
      <w:pPr>
        <w:pStyle w:val="ab"/>
        <w:spacing w:line="280" w:lineRule="exact"/>
        <w:ind w:firstLineChars="0" w:firstLine="0"/>
        <w:jc w:val="center"/>
        <w:rPr>
          <w:rFonts w:ascii="微软雅黑" w:eastAsia="微软雅黑" w:hAnsi="微软雅黑" w:cs="宋体"/>
          <w:sz w:val="24"/>
          <w:szCs w:val="24"/>
        </w:rPr>
      </w:pPr>
    </w:p>
    <w:p w:rsidR="00B55A2D" w:rsidRPr="00B55A2D" w:rsidRDefault="00B55A2D" w:rsidP="00B55A2D">
      <w:pPr>
        <w:pStyle w:val="ab"/>
        <w:spacing w:line="280" w:lineRule="exact"/>
        <w:ind w:firstLineChars="0" w:firstLine="0"/>
        <w:jc w:val="center"/>
        <w:rPr>
          <w:rFonts w:ascii="微软雅黑" w:eastAsia="微软雅黑" w:hAnsi="微软雅黑" w:cs="宋体" w:hint="eastAsia"/>
          <w:sz w:val="24"/>
          <w:szCs w:val="24"/>
        </w:rPr>
      </w:pPr>
      <w:r w:rsidRPr="00B55A2D">
        <w:rPr>
          <w:rFonts w:ascii="微软雅黑" w:eastAsia="微软雅黑" w:hAnsi="微软雅黑" w:cs="宋体" w:hint="eastAsia"/>
          <w:sz w:val="24"/>
          <w:szCs w:val="24"/>
        </w:rPr>
        <w:t>法释〔2010〕2号</w:t>
      </w:r>
    </w:p>
    <w:p w:rsidR="00B55A2D" w:rsidRPr="00B55A2D" w:rsidRDefault="00B55A2D" w:rsidP="00B55A2D">
      <w:pPr>
        <w:pStyle w:val="ab"/>
        <w:spacing w:line="280" w:lineRule="exact"/>
        <w:ind w:firstLineChars="0" w:firstLine="0"/>
        <w:rPr>
          <w:rFonts w:ascii="微软雅黑" w:eastAsia="微软雅黑" w:hAnsi="微软雅黑" w:cs="宋体" w:hint="eastAsia"/>
          <w:sz w:val="24"/>
          <w:szCs w:val="24"/>
        </w:rPr>
      </w:pPr>
    </w:p>
    <w:p w:rsidR="00B55A2D" w:rsidRPr="00B55A2D" w:rsidRDefault="00B55A2D" w:rsidP="00B55A2D">
      <w:pPr>
        <w:pStyle w:val="ab"/>
        <w:spacing w:line="280" w:lineRule="exact"/>
        <w:ind w:firstLine="480"/>
        <w:rPr>
          <w:rFonts w:ascii="微软雅黑" w:eastAsia="微软雅黑" w:hAnsi="微软雅黑" w:cs="宋体" w:hint="eastAsia"/>
          <w:sz w:val="24"/>
          <w:szCs w:val="24"/>
        </w:rPr>
      </w:pPr>
      <w:r w:rsidRPr="00B55A2D">
        <w:rPr>
          <w:rFonts w:ascii="微软雅黑" w:eastAsia="微软雅黑" w:hAnsi="微软雅黑" w:cs="宋体" w:hint="eastAsia"/>
          <w:sz w:val="24"/>
          <w:szCs w:val="24"/>
        </w:rPr>
        <w:t>为依法保障和规范人民陪审员参加审判活动，根据《全国人民代表大会常务委员会关于完善人民陪审员制度的决定》等法律的规定，结合审判实际，制定本规定。</w:t>
      </w:r>
    </w:p>
    <w:p w:rsidR="00B55A2D" w:rsidRPr="00B55A2D" w:rsidRDefault="00B55A2D" w:rsidP="00B55A2D">
      <w:pPr>
        <w:pStyle w:val="ab"/>
        <w:spacing w:line="280" w:lineRule="exact"/>
        <w:ind w:firstLine="480"/>
        <w:rPr>
          <w:rFonts w:ascii="微软雅黑" w:eastAsia="微软雅黑" w:hAnsi="微软雅黑" w:cs="宋体" w:hint="eastAsia"/>
          <w:sz w:val="24"/>
          <w:szCs w:val="24"/>
        </w:rPr>
      </w:pPr>
      <w:r w:rsidRPr="00B55A2D">
        <w:rPr>
          <w:rFonts w:ascii="微软雅黑" w:eastAsia="微软雅黑" w:hAnsi="微软雅黑" w:cs="宋体" w:hint="eastAsia"/>
          <w:sz w:val="24"/>
          <w:szCs w:val="24"/>
        </w:rPr>
        <w:t>第一条　人民法院审判第一审刑事、民事、行政案件，属于下列情形之一的，由人民陪审员和法官共同组成合议庭进行，适用简易程序审理的案件和法律另有规定的案件除外：</w:t>
      </w:r>
    </w:p>
    <w:p w:rsidR="00B55A2D" w:rsidRPr="00B55A2D" w:rsidRDefault="00B55A2D" w:rsidP="00B55A2D">
      <w:pPr>
        <w:pStyle w:val="ab"/>
        <w:spacing w:line="280" w:lineRule="exact"/>
        <w:ind w:firstLine="480"/>
        <w:rPr>
          <w:rFonts w:ascii="微软雅黑" w:eastAsia="微软雅黑" w:hAnsi="微软雅黑" w:cs="宋体" w:hint="eastAsia"/>
          <w:sz w:val="24"/>
          <w:szCs w:val="24"/>
        </w:rPr>
      </w:pPr>
      <w:r w:rsidRPr="00B55A2D">
        <w:rPr>
          <w:rFonts w:ascii="微软雅黑" w:eastAsia="微软雅黑" w:hAnsi="微软雅黑" w:cs="宋体" w:hint="eastAsia"/>
          <w:sz w:val="24"/>
          <w:szCs w:val="24"/>
        </w:rPr>
        <w:t>（一）涉及群体利益的；</w:t>
      </w:r>
    </w:p>
    <w:p w:rsidR="00B55A2D" w:rsidRPr="00B55A2D" w:rsidRDefault="00B55A2D" w:rsidP="00B55A2D">
      <w:pPr>
        <w:pStyle w:val="ab"/>
        <w:spacing w:line="280" w:lineRule="exact"/>
        <w:ind w:firstLine="480"/>
        <w:rPr>
          <w:rFonts w:ascii="微软雅黑" w:eastAsia="微软雅黑" w:hAnsi="微软雅黑" w:cs="宋体" w:hint="eastAsia"/>
          <w:sz w:val="24"/>
          <w:szCs w:val="24"/>
        </w:rPr>
      </w:pPr>
      <w:r w:rsidRPr="00B55A2D">
        <w:rPr>
          <w:rFonts w:ascii="微软雅黑" w:eastAsia="微软雅黑" w:hAnsi="微软雅黑" w:cs="宋体" w:hint="eastAsia"/>
          <w:sz w:val="24"/>
          <w:szCs w:val="24"/>
        </w:rPr>
        <w:t>（二）涉及公共利益的；</w:t>
      </w:r>
    </w:p>
    <w:p w:rsidR="00B55A2D" w:rsidRPr="00B55A2D" w:rsidRDefault="00B55A2D" w:rsidP="00B55A2D">
      <w:pPr>
        <w:pStyle w:val="ab"/>
        <w:spacing w:line="280" w:lineRule="exact"/>
        <w:ind w:firstLine="480"/>
        <w:rPr>
          <w:rFonts w:ascii="微软雅黑" w:eastAsia="微软雅黑" w:hAnsi="微软雅黑" w:cs="宋体" w:hint="eastAsia"/>
          <w:sz w:val="24"/>
          <w:szCs w:val="24"/>
        </w:rPr>
      </w:pPr>
      <w:r w:rsidRPr="00B55A2D">
        <w:rPr>
          <w:rFonts w:ascii="微软雅黑" w:eastAsia="微软雅黑" w:hAnsi="微软雅黑" w:cs="宋体" w:hint="eastAsia"/>
          <w:sz w:val="24"/>
          <w:szCs w:val="24"/>
        </w:rPr>
        <w:t>（三）人民群众广泛关注的；</w:t>
      </w:r>
    </w:p>
    <w:p w:rsidR="00B55A2D" w:rsidRPr="00B55A2D" w:rsidRDefault="00B55A2D" w:rsidP="00B55A2D">
      <w:pPr>
        <w:pStyle w:val="ab"/>
        <w:spacing w:line="280" w:lineRule="exact"/>
        <w:ind w:firstLine="480"/>
        <w:rPr>
          <w:rFonts w:ascii="微软雅黑" w:eastAsia="微软雅黑" w:hAnsi="微软雅黑" w:cs="宋体" w:hint="eastAsia"/>
          <w:sz w:val="24"/>
          <w:szCs w:val="24"/>
        </w:rPr>
      </w:pPr>
      <w:r w:rsidRPr="00B55A2D">
        <w:rPr>
          <w:rFonts w:ascii="微软雅黑" w:eastAsia="微软雅黑" w:hAnsi="微软雅黑" w:cs="宋体" w:hint="eastAsia"/>
          <w:sz w:val="24"/>
          <w:szCs w:val="24"/>
        </w:rPr>
        <w:t>（四）其他社会影响较大的。</w:t>
      </w:r>
    </w:p>
    <w:p w:rsidR="00B55A2D" w:rsidRPr="00B55A2D" w:rsidRDefault="00B55A2D" w:rsidP="00B55A2D">
      <w:pPr>
        <w:pStyle w:val="ab"/>
        <w:spacing w:line="280" w:lineRule="exact"/>
        <w:ind w:firstLine="480"/>
        <w:rPr>
          <w:rFonts w:ascii="微软雅黑" w:eastAsia="微软雅黑" w:hAnsi="微软雅黑" w:cs="宋体" w:hint="eastAsia"/>
          <w:sz w:val="24"/>
          <w:szCs w:val="24"/>
        </w:rPr>
      </w:pPr>
      <w:r w:rsidRPr="00B55A2D">
        <w:rPr>
          <w:rFonts w:ascii="微软雅黑" w:eastAsia="微软雅黑" w:hAnsi="微软雅黑" w:cs="宋体" w:hint="eastAsia"/>
          <w:sz w:val="24"/>
          <w:szCs w:val="24"/>
        </w:rPr>
        <w:t>第二条　第一审刑事案件被告人、民事案件原告或者被告、行政案件原告申请由人民陪审员参加合议庭审判的，由人民陪审员和法官共同组成合议庭进行。</w:t>
      </w:r>
    </w:p>
    <w:p w:rsidR="00B55A2D" w:rsidRPr="00B55A2D" w:rsidRDefault="00B55A2D" w:rsidP="00B55A2D">
      <w:pPr>
        <w:pStyle w:val="ab"/>
        <w:spacing w:line="280" w:lineRule="exact"/>
        <w:ind w:firstLine="480"/>
        <w:rPr>
          <w:rFonts w:ascii="微软雅黑" w:eastAsia="微软雅黑" w:hAnsi="微软雅黑" w:cs="宋体" w:hint="eastAsia"/>
          <w:sz w:val="24"/>
          <w:szCs w:val="24"/>
        </w:rPr>
      </w:pPr>
      <w:r w:rsidRPr="00B55A2D">
        <w:rPr>
          <w:rFonts w:ascii="微软雅黑" w:eastAsia="微软雅黑" w:hAnsi="微软雅黑" w:cs="宋体" w:hint="eastAsia"/>
          <w:sz w:val="24"/>
          <w:szCs w:val="24"/>
        </w:rPr>
        <w:t>人民法院征得前款规定的当事人同意由人民陪审员和法官共同组成合议庭审判案件的，视为申请。</w:t>
      </w:r>
    </w:p>
    <w:p w:rsidR="00B55A2D" w:rsidRPr="00B55A2D" w:rsidRDefault="00B55A2D" w:rsidP="00B55A2D">
      <w:pPr>
        <w:pStyle w:val="ab"/>
        <w:spacing w:line="280" w:lineRule="exact"/>
        <w:ind w:firstLine="480"/>
        <w:rPr>
          <w:rFonts w:ascii="微软雅黑" w:eastAsia="微软雅黑" w:hAnsi="微软雅黑" w:cs="宋体" w:hint="eastAsia"/>
          <w:sz w:val="24"/>
          <w:szCs w:val="24"/>
        </w:rPr>
      </w:pPr>
      <w:r w:rsidRPr="00B55A2D">
        <w:rPr>
          <w:rFonts w:ascii="微软雅黑" w:eastAsia="微软雅黑" w:hAnsi="微软雅黑" w:cs="宋体" w:hint="eastAsia"/>
          <w:sz w:val="24"/>
          <w:szCs w:val="24"/>
        </w:rPr>
        <w:t>第三条　第一审人民法院决定适用普通程序审理案件后应当明确告知本规定第二条的当事人，在收到通知五日内有权申请由人民陪审员参加合议庭审判案件。</w:t>
      </w:r>
    </w:p>
    <w:p w:rsidR="00B55A2D" w:rsidRPr="00B55A2D" w:rsidRDefault="00B55A2D" w:rsidP="00B55A2D">
      <w:pPr>
        <w:pStyle w:val="ab"/>
        <w:spacing w:line="280" w:lineRule="exact"/>
        <w:ind w:firstLine="480"/>
        <w:rPr>
          <w:rFonts w:ascii="微软雅黑" w:eastAsia="微软雅黑" w:hAnsi="微软雅黑" w:cs="宋体" w:hint="eastAsia"/>
          <w:sz w:val="24"/>
          <w:szCs w:val="24"/>
        </w:rPr>
      </w:pPr>
      <w:r w:rsidRPr="00B55A2D">
        <w:rPr>
          <w:rFonts w:ascii="微软雅黑" w:eastAsia="微软雅黑" w:hAnsi="微软雅黑" w:cs="宋体" w:hint="eastAsia"/>
          <w:sz w:val="24"/>
          <w:szCs w:val="24"/>
        </w:rPr>
        <w:t>人民法院接到当事人在规定期限内提交的申请后，经审查符合本规定的，应当组成有人民陪审员参加的合议庭进行审判。</w:t>
      </w:r>
    </w:p>
    <w:p w:rsidR="00B55A2D" w:rsidRPr="00B55A2D" w:rsidRDefault="00B55A2D" w:rsidP="00B55A2D">
      <w:pPr>
        <w:pStyle w:val="ab"/>
        <w:spacing w:line="280" w:lineRule="exact"/>
        <w:ind w:firstLine="480"/>
        <w:rPr>
          <w:rFonts w:ascii="微软雅黑" w:eastAsia="微软雅黑" w:hAnsi="微软雅黑" w:cs="宋体" w:hint="eastAsia"/>
          <w:sz w:val="24"/>
          <w:szCs w:val="24"/>
        </w:rPr>
      </w:pPr>
      <w:r w:rsidRPr="00B55A2D">
        <w:rPr>
          <w:rFonts w:ascii="微软雅黑" w:eastAsia="微软雅黑" w:hAnsi="微软雅黑" w:cs="宋体" w:hint="eastAsia"/>
          <w:sz w:val="24"/>
          <w:szCs w:val="24"/>
        </w:rPr>
        <w:t>第四条　人民法院应当在开庭七日前采取电脑生成等方式，从人民陪审员名单中随机抽取确定人民陪审员。</w:t>
      </w:r>
    </w:p>
    <w:p w:rsidR="00B55A2D" w:rsidRPr="00B55A2D" w:rsidRDefault="00B55A2D" w:rsidP="00B55A2D">
      <w:pPr>
        <w:pStyle w:val="ab"/>
        <w:spacing w:line="280" w:lineRule="exact"/>
        <w:ind w:firstLine="480"/>
        <w:rPr>
          <w:rFonts w:ascii="微软雅黑" w:eastAsia="微软雅黑" w:hAnsi="微软雅黑" w:cs="宋体" w:hint="eastAsia"/>
          <w:sz w:val="24"/>
          <w:szCs w:val="24"/>
        </w:rPr>
      </w:pPr>
      <w:r w:rsidRPr="00B55A2D">
        <w:rPr>
          <w:rFonts w:ascii="微软雅黑" w:eastAsia="微软雅黑" w:hAnsi="微软雅黑" w:cs="宋体" w:hint="eastAsia"/>
          <w:sz w:val="24"/>
          <w:szCs w:val="24"/>
        </w:rPr>
        <w:t>第五条　特殊案件需要具有特定专业知识的人民陪审员参加审判的，人民法院可以在具有相应专业知识的人民陪审员范围内随机抽取。</w:t>
      </w:r>
    </w:p>
    <w:p w:rsidR="00B55A2D" w:rsidRPr="00B55A2D" w:rsidRDefault="00B55A2D" w:rsidP="00B55A2D">
      <w:pPr>
        <w:pStyle w:val="ab"/>
        <w:spacing w:line="280" w:lineRule="exact"/>
        <w:ind w:firstLine="480"/>
        <w:rPr>
          <w:rFonts w:ascii="微软雅黑" w:eastAsia="微软雅黑" w:hAnsi="微软雅黑" w:cs="宋体" w:hint="eastAsia"/>
          <w:sz w:val="24"/>
          <w:szCs w:val="24"/>
        </w:rPr>
      </w:pPr>
      <w:r w:rsidRPr="00B55A2D">
        <w:rPr>
          <w:rFonts w:ascii="微软雅黑" w:eastAsia="微软雅黑" w:hAnsi="微软雅黑" w:cs="宋体" w:hint="eastAsia"/>
          <w:sz w:val="24"/>
          <w:szCs w:val="24"/>
        </w:rPr>
        <w:t>第六条　人民陪审员确有正当理由不能参加审判活动，或者当事人申请其回避的理由经审查成立的，人民法院应当及时重新确定其他人选。</w:t>
      </w:r>
    </w:p>
    <w:p w:rsidR="00B55A2D" w:rsidRPr="00B55A2D" w:rsidRDefault="00B55A2D" w:rsidP="00B55A2D">
      <w:pPr>
        <w:pStyle w:val="ab"/>
        <w:spacing w:line="280" w:lineRule="exact"/>
        <w:ind w:firstLine="480"/>
        <w:rPr>
          <w:rFonts w:ascii="微软雅黑" w:eastAsia="微软雅黑" w:hAnsi="微软雅黑" w:cs="宋体" w:hint="eastAsia"/>
          <w:sz w:val="24"/>
          <w:szCs w:val="24"/>
        </w:rPr>
      </w:pPr>
      <w:r w:rsidRPr="00B55A2D">
        <w:rPr>
          <w:rFonts w:ascii="微软雅黑" w:eastAsia="微软雅黑" w:hAnsi="微软雅黑" w:cs="宋体" w:hint="eastAsia"/>
          <w:sz w:val="24"/>
          <w:szCs w:val="24"/>
        </w:rPr>
        <w:t>第七条　人民陪审员参加合议庭评议案件时，有权对事实认定、法律适用独立发表意见，并独立行使表决权。</w:t>
      </w:r>
    </w:p>
    <w:p w:rsidR="00B55A2D" w:rsidRPr="00B55A2D" w:rsidRDefault="00B55A2D" w:rsidP="00B55A2D">
      <w:pPr>
        <w:pStyle w:val="ab"/>
        <w:spacing w:line="280" w:lineRule="exact"/>
        <w:ind w:firstLine="480"/>
        <w:rPr>
          <w:rFonts w:ascii="微软雅黑" w:eastAsia="微软雅黑" w:hAnsi="微软雅黑" w:cs="宋体" w:hint="eastAsia"/>
          <w:sz w:val="24"/>
          <w:szCs w:val="24"/>
        </w:rPr>
      </w:pPr>
      <w:r w:rsidRPr="00B55A2D">
        <w:rPr>
          <w:rFonts w:ascii="微软雅黑" w:eastAsia="微软雅黑" w:hAnsi="微软雅黑" w:cs="宋体" w:hint="eastAsia"/>
          <w:sz w:val="24"/>
          <w:szCs w:val="24"/>
        </w:rPr>
        <w:t>人民陪审员评议案件时应当围绕事实认定、法律适用充分发表意见并说明理由。</w:t>
      </w:r>
    </w:p>
    <w:p w:rsidR="00B55A2D" w:rsidRPr="00B55A2D" w:rsidRDefault="00B55A2D" w:rsidP="00B55A2D">
      <w:pPr>
        <w:pStyle w:val="ab"/>
        <w:spacing w:line="280" w:lineRule="exact"/>
        <w:ind w:firstLine="480"/>
        <w:rPr>
          <w:rFonts w:ascii="微软雅黑" w:eastAsia="微软雅黑" w:hAnsi="微软雅黑" w:cs="宋体" w:hint="eastAsia"/>
          <w:sz w:val="24"/>
          <w:szCs w:val="24"/>
        </w:rPr>
      </w:pPr>
      <w:r w:rsidRPr="00B55A2D">
        <w:rPr>
          <w:rFonts w:ascii="微软雅黑" w:eastAsia="微软雅黑" w:hAnsi="微软雅黑" w:cs="宋体" w:hint="eastAsia"/>
          <w:sz w:val="24"/>
          <w:szCs w:val="24"/>
        </w:rPr>
        <w:t>第八条　合议庭评议案件时，先由承办法官介绍案件涉及的相关法律、审查判断证据的有关规则，后由人民陪审员及合议庭其他成员充分发表意见，审判长最后发表意见并总结合议庭意见。</w:t>
      </w:r>
    </w:p>
    <w:p w:rsidR="00B55A2D" w:rsidRPr="00B55A2D" w:rsidRDefault="00B55A2D" w:rsidP="00B55A2D">
      <w:pPr>
        <w:pStyle w:val="ab"/>
        <w:spacing w:line="280" w:lineRule="exact"/>
        <w:ind w:firstLine="480"/>
        <w:rPr>
          <w:rFonts w:ascii="微软雅黑" w:eastAsia="微软雅黑" w:hAnsi="微软雅黑" w:cs="宋体" w:hint="eastAsia"/>
          <w:sz w:val="24"/>
          <w:szCs w:val="24"/>
        </w:rPr>
      </w:pPr>
      <w:r w:rsidRPr="00B55A2D">
        <w:rPr>
          <w:rFonts w:ascii="微软雅黑" w:eastAsia="微软雅黑" w:hAnsi="微软雅黑" w:cs="宋体" w:hint="eastAsia"/>
          <w:sz w:val="24"/>
          <w:szCs w:val="24"/>
        </w:rPr>
        <w:t>第九条　人民陪审员同合议庭其他组成人员意见分歧，要求合议庭将案件提请院长决定是否提交审判委员会讨论决定的，应当说明理由；人民陪审员提出的要求及理由应当写入评议笔录。</w:t>
      </w:r>
    </w:p>
    <w:p w:rsidR="00B55A2D" w:rsidRPr="00B55A2D" w:rsidRDefault="00B55A2D" w:rsidP="00B55A2D">
      <w:pPr>
        <w:pStyle w:val="ab"/>
        <w:spacing w:line="280" w:lineRule="exact"/>
        <w:ind w:firstLine="480"/>
        <w:rPr>
          <w:rFonts w:ascii="微软雅黑" w:eastAsia="微软雅黑" w:hAnsi="微软雅黑" w:cs="宋体" w:hint="eastAsia"/>
          <w:sz w:val="24"/>
          <w:szCs w:val="24"/>
        </w:rPr>
      </w:pPr>
      <w:r w:rsidRPr="00B55A2D">
        <w:rPr>
          <w:rFonts w:ascii="微软雅黑" w:eastAsia="微软雅黑" w:hAnsi="微软雅黑" w:cs="宋体" w:hint="eastAsia"/>
          <w:sz w:val="24"/>
          <w:szCs w:val="24"/>
        </w:rPr>
        <w:t xml:space="preserve">第十条　人民陪审员应当认真阅读评议笔录，确认无误后签名；发现评议笔录与评议内容不一致的，应当要求更正后签名。　　</w:t>
      </w:r>
    </w:p>
    <w:p w:rsidR="00B55A2D" w:rsidRPr="00B55A2D" w:rsidRDefault="00B55A2D" w:rsidP="00B55A2D">
      <w:pPr>
        <w:pStyle w:val="ab"/>
        <w:spacing w:line="280" w:lineRule="exact"/>
        <w:ind w:firstLine="480"/>
        <w:rPr>
          <w:rFonts w:ascii="微软雅黑" w:eastAsia="微软雅黑" w:hAnsi="微软雅黑" w:cs="宋体" w:hint="eastAsia"/>
          <w:sz w:val="24"/>
          <w:szCs w:val="24"/>
        </w:rPr>
      </w:pPr>
      <w:r w:rsidRPr="00B55A2D">
        <w:rPr>
          <w:rFonts w:ascii="微软雅黑" w:eastAsia="微软雅黑" w:hAnsi="微软雅黑" w:cs="宋体" w:hint="eastAsia"/>
          <w:sz w:val="24"/>
          <w:szCs w:val="24"/>
        </w:rPr>
        <w:t>人民陪审员应当审核裁判文书文稿并签名。</w:t>
      </w:r>
    </w:p>
    <w:p w:rsidR="003C3DBE" w:rsidRPr="00B55A2D" w:rsidRDefault="003C3DBE" w:rsidP="00B55A2D">
      <w:pPr>
        <w:pStyle w:val="ab"/>
        <w:spacing w:line="280" w:lineRule="exact"/>
        <w:rPr>
          <w:rFonts w:ascii="微软雅黑" w:eastAsia="微软雅黑" w:hAnsi="微软雅黑"/>
          <w:color w:val="2F2F2F"/>
        </w:rPr>
      </w:pPr>
    </w:p>
    <w:sectPr w:rsidR="003C3DBE" w:rsidRPr="00B55A2D" w:rsidSect="0041572C">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A3702" w:rsidRDefault="00EA3702">
      <w:r>
        <w:separator/>
      </w:r>
    </w:p>
  </w:endnote>
  <w:endnote w:type="continuationSeparator" w:id="0">
    <w:p w:rsidR="00EA3702" w:rsidRDefault="00EA37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3DBE" w:rsidRDefault="004B0359">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C3DBE" w:rsidRDefault="004B0359">
                          <w:pPr>
                            <w:pStyle w:val="a3"/>
                            <w:ind w:leftChars="100" w:left="210"/>
                            <w:jc w:val="both"/>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3C3DBE" w:rsidRDefault="004B0359">
                    <w:pPr>
                      <w:pStyle w:val="a3"/>
                      <w:ind w:leftChars="100" w:left="210"/>
                      <w:jc w:val="both"/>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3DBE" w:rsidRDefault="004B0359">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57216" behindDoc="0" locked="0" layoutInCell="1" allowOverlap="1">
              <wp:simplePos x="0" y="0"/>
              <wp:positionH relativeFrom="margin">
                <wp:posOffset>5883275</wp:posOffset>
              </wp:positionH>
              <wp:positionV relativeFrom="paragraph">
                <wp:posOffset>-57150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C3DBE" w:rsidRDefault="004B0359">
                          <w:pPr>
                            <w:pStyle w:val="a3"/>
                            <w:ind w:rightChars="100" w:right="210"/>
                            <w:jc w:val="both"/>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left:0;text-align:left;margin-left:463.25pt;margin-top:-4.5pt;width:2in;height:2in;z-index:25165721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" filled="f" stroked="f" strokeweight=".5pt">
              <v:textbox style="mso-fit-shape-to-text:t" inset="0,0,0,0">
                <w:txbxContent>
                  <w:p w:rsidR="003C3DBE" w:rsidRDefault="004B0359">
                    <w:pPr>
                      <w:pStyle w:val="a3"/>
                      <w:ind w:rightChars="100" w:right="210"/>
                      <w:jc w:val="both"/>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A3702" w:rsidRDefault="00EA3702">
      <w:r>
        <w:separator/>
      </w:r>
    </w:p>
  </w:footnote>
  <w:footnote w:type="continuationSeparator" w:id="0">
    <w:p w:rsidR="00EA3702" w:rsidRDefault="00EA37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3942A40"/>
    <w:rsid w:val="00323D76"/>
    <w:rsid w:val="003C3DBE"/>
    <w:rsid w:val="0041572C"/>
    <w:rsid w:val="004B0359"/>
    <w:rsid w:val="00B55A2D"/>
    <w:rsid w:val="00EA3702"/>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3942A40"/>
    <w:rsid w:val="4AEF215E"/>
    <w:rsid w:val="4DA15956"/>
    <w:rsid w:val="4E7D2A86"/>
    <w:rsid w:val="501B3EB2"/>
    <w:rsid w:val="5027117E"/>
    <w:rsid w:val="56C00D65"/>
    <w:rsid w:val="606F63B4"/>
    <w:rsid w:val="64106D34"/>
    <w:rsid w:val="65586BE5"/>
    <w:rsid w:val="6A924638"/>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7658B7"/>
  <w15:docId w15:val="{715ABF49-0959-4251-80C3-F2C6A0FAD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pPr>
      <w:spacing w:line="560" w:lineRule="exact"/>
      <w:jc w:val="center"/>
    </w:pPr>
    <w:rPr>
      <w:rFonts w:ascii="宋体" w:hAnsi="宋体" w:cs="宋体" w:hint="eastAsia"/>
      <w:sz w:val="44"/>
      <w:szCs w:val="44"/>
    </w:rPr>
  </w:style>
  <w:style w:type="paragraph" w:customStyle="1" w:styleId="a7">
    <w:name w:val="表字居中"/>
    <w:basedOn w:val="a"/>
    <w:pPr>
      <w:spacing w:line="560" w:lineRule="exact"/>
      <w:jc w:val="center"/>
    </w:pPr>
    <w:rPr>
      <w:rFonts w:ascii="宋体" w:hAnsi="宋体" w:cs="宋体"/>
      <w:szCs w:val="21"/>
    </w:rPr>
  </w:style>
  <w:style w:type="paragraph" w:customStyle="1" w:styleId="a8">
    <w:name w:val="一、"/>
    <w:basedOn w:val="a"/>
    <w:pPr>
      <w:spacing w:line="560" w:lineRule="exact"/>
      <w:ind w:firstLineChars="200" w:firstLine="420"/>
    </w:pPr>
    <w:rPr>
      <w:rFonts w:ascii="黑体" w:eastAsia="黑体" w:hAnsi="黑体" w:cs="黑体"/>
      <w:sz w:val="32"/>
      <w:szCs w:val="32"/>
    </w:rPr>
  </w:style>
  <w:style w:type="paragraph" w:customStyle="1" w:styleId="a9">
    <w:name w:val="落款"/>
    <w:basedOn w:val="a"/>
    <w:qFormat/>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pPr>
      <w:spacing w:line="560" w:lineRule="exact"/>
      <w:jc w:val="left"/>
    </w:pPr>
    <w:rPr>
      <w:rFonts w:ascii="黑体" w:eastAsia="黑体" w:hAnsi="黑体" w:cs="黑体"/>
      <w:sz w:val="32"/>
      <w:szCs w:val="32"/>
    </w:rPr>
  </w:style>
  <w:style w:type="paragraph" w:customStyle="1" w:styleId="ab">
    <w:name w:val="正文字体"/>
    <w:basedOn w:val="a"/>
    <w:qFormat/>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pPr>
      <w:spacing w:line="560" w:lineRule="exact"/>
      <w:jc w:val="center"/>
    </w:pPr>
    <w:rPr>
      <w:rFonts w:ascii="黑体" w:eastAsia="黑体" w:hAnsi="黑体" w:cs="黑体"/>
      <w:sz w:val="32"/>
      <w:szCs w:val="32"/>
    </w:rPr>
  </w:style>
  <w:style w:type="paragraph" w:customStyle="1" w:styleId="ad">
    <w:name w:val="（一）"/>
    <w:basedOn w:val="a"/>
    <w:qFormat/>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pPr>
      <w:spacing w:line="560" w:lineRule="exact"/>
      <w:jc w:val="left"/>
    </w:pPr>
    <w:rPr>
      <w:rFonts w:ascii="宋体" w:hAnsi="宋体" w:cs="宋体"/>
      <w:szCs w:val="21"/>
    </w:rPr>
  </w:style>
  <w:style w:type="paragraph" w:customStyle="1" w:styleId="af">
    <w:name w:val="修改废止公布内容"/>
    <w:basedOn w:val="a"/>
    <w:qFormat/>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pPr>
      <w:spacing w:line="560" w:lineRule="exact"/>
      <w:jc w:val="center"/>
    </w:pPr>
    <w:rPr>
      <w:rFonts w:ascii="楷体_GB2312" w:eastAsia="楷体_GB2312" w:hAnsi="楷体_GB2312" w:cs="楷体_GB2312"/>
      <w:sz w:val="32"/>
      <w:szCs w:val="32"/>
    </w:rPr>
  </w:style>
  <w:style w:type="paragraph" w:customStyle="1" w:styleId="af3">
    <w:name w:val="节"/>
    <w:basedOn w:val="a"/>
    <w:qFormat/>
    <w:pPr>
      <w:spacing w:line="560" w:lineRule="exact"/>
      <w:jc w:val="center"/>
    </w:pPr>
    <w:rPr>
      <w:rFonts w:ascii="宋体" w:hAnsi="宋体" w:cs="宋体"/>
      <w:sz w:val="32"/>
      <w:szCs w:val="32"/>
    </w:rPr>
  </w:style>
  <w:style w:type="paragraph" w:customStyle="1" w:styleId="af4">
    <w:name w:val="抬头"/>
    <w:basedOn w:val="ab"/>
    <w:qFormat/>
    <w:pPr>
      <w:ind w:firstLineChars="0" w:firstLine="0"/>
      <w:jc w:val="left"/>
    </w:pPr>
  </w:style>
  <w:style w:type="paragraph" w:customStyle="1" w:styleId="af5">
    <w:name w:val="日期文号"/>
    <w:basedOn w:val="ab"/>
    <w:qFormat/>
    <w:pPr>
      <w:ind w:rightChars="600" w:right="1260" w:firstLineChars="0" w:firstLine="0"/>
      <w:jc w:val="right"/>
    </w:pPr>
    <w:rPr>
      <w:rFonts w:ascii="楷体_GB2312" w:eastAsia="楷体_GB2312" w:hAnsi="楷体_GB2312" w:cs="楷体_GB2312"/>
    </w:rPr>
  </w:style>
  <w:style w:type="paragraph" w:customStyle="1" w:styleId="1">
    <w:name w:val="附件1"/>
    <w:basedOn w:val="a"/>
    <w:qFormat/>
    <w:pPr>
      <w:spacing w:line="560" w:lineRule="exact"/>
      <w:jc w:val="left"/>
    </w:pPr>
    <w:rPr>
      <w:rFonts w:ascii="仿宋_GB2312" w:eastAsia="仿宋_GB2312" w:hAnsi="仿宋_GB2312" w:cs="仿宋_GB2312"/>
      <w:sz w:val="32"/>
      <w:szCs w:val="32"/>
    </w:rPr>
  </w:style>
  <w:style w:type="paragraph" w:customStyle="1" w:styleId="af6">
    <w:name w:val="表头"/>
    <w:basedOn w:val="a"/>
    <w:qFormat/>
    <w:pPr>
      <w:spacing w:line="560" w:lineRule="exact"/>
      <w:jc w:val="center"/>
    </w:pPr>
    <w:rPr>
      <w:rFonts w:ascii="黑体" w:eastAsia="黑体" w:hAnsi="黑体" w:cs="黑体"/>
      <w:szCs w:val="21"/>
    </w:rPr>
  </w:style>
  <w:style w:type="character" w:customStyle="1" w:styleId="af7">
    <w:name w:val="条文"/>
    <w:basedOn w:val="a0"/>
    <w:qFormat/>
    <w:rPr>
      <w:rFonts w:ascii="黑体" w:eastAsia="黑体" w:hAnsi="黑体" w:cs="黑体"/>
      <w:sz w:val="32"/>
      <w:szCs w:val="32"/>
    </w:rPr>
  </w:style>
  <w:style w:type="paragraph" w:styleId="af8">
    <w:name w:val="Normal (Web)"/>
    <w:basedOn w:val="a"/>
    <w:uiPriority w:val="99"/>
    <w:unhideWhenUsed/>
    <w:rsid w:val="0041572C"/>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3734012">
      <w:bodyDiv w:val="1"/>
      <w:marLeft w:val="0"/>
      <w:marRight w:val="0"/>
      <w:marTop w:val="0"/>
      <w:marBottom w:val="0"/>
      <w:divBdr>
        <w:top w:val="none" w:sz="0" w:space="0" w:color="auto"/>
        <w:left w:val="none" w:sz="0" w:space="0" w:color="auto"/>
        <w:bottom w:val="none" w:sz="0" w:space="0" w:color="auto"/>
        <w:right w:val="none" w:sz="0" w:space="0" w:color="auto"/>
      </w:divBdr>
      <w:divsChild>
        <w:div w:id="146357651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7</TotalTime>
  <Pages>1</Pages>
  <Words>167</Words>
  <Characters>952</Characters>
  <Application>Microsoft Office Word</Application>
  <DocSecurity>0</DocSecurity>
  <Lines>7</Lines>
  <Paragraphs>2</Paragraphs>
  <ScaleCrop>false</ScaleCrop>
  <Company/>
  <LinksUpToDate>false</LinksUpToDate>
  <CharactersWithSpaces>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3</cp:revision>
  <dcterms:created xsi:type="dcterms:W3CDTF">2017-11-02T15:19:00Z</dcterms:created>
  <dcterms:modified xsi:type="dcterms:W3CDTF">2025-12-09T15:11:00Z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